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3A" w:rsidRPr="000A5102" w:rsidRDefault="00B7083A" w:rsidP="000A5102">
      <w:pPr>
        <w:jc w:val="both"/>
        <w:rPr>
          <w:sz w:val="24"/>
          <w:szCs w:val="24"/>
        </w:rPr>
      </w:pPr>
      <w:r w:rsidRPr="000A5102">
        <w:rPr>
          <w:sz w:val="24"/>
          <w:szCs w:val="24"/>
        </w:rPr>
        <w:t>Dear editor,</w:t>
      </w:r>
    </w:p>
    <w:p w:rsidR="00B7083A" w:rsidRPr="000A5102" w:rsidRDefault="00CB7770" w:rsidP="000A5102">
      <w:pPr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B7083A" w:rsidRPr="000A5102">
        <w:rPr>
          <w:sz w:val="24"/>
          <w:szCs w:val="24"/>
        </w:rPr>
        <w:t xml:space="preserve"> have </w:t>
      </w:r>
      <w:r w:rsidR="00A6581A">
        <w:rPr>
          <w:sz w:val="24"/>
          <w:szCs w:val="24"/>
        </w:rPr>
        <w:t>carefully studied</w:t>
      </w:r>
      <w:r w:rsidR="00B7083A" w:rsidRPr="000A5102">
        <w:rPr>
          <w:sz w:val="24"/>
          <w:szCs w:val="24"/>
        </w:rPr>
        <w:t xml:space="preserve"> your suggestions and after thorough analysis </w:t>
      </w:r>
      <w:r>
        <w:rPr>
          <w:sz w:val="24"/>
          <w:szCs w:val="24"/>
        </w:rPr>
        <w:t>we</w:t>
      </w:r>
      <w:r w:rsidR="00B7083A" w:rsidRPr="000A5102">
        <w:rPr>
          <w:sz w:val="24"/>
          <w:szCs w:val="24"/>
        </w:rPr>
        <w:t xml:space="preserve"> came to the following conclusion</w:t>
      </w:r>
      <w:r w:rsidR="00A6581A">
        <w:rPr>
          <w:sz w:val="24"/>
          <w:szCs w:val="24"/>
        </w:rPr>
        <w:t>s</w:t>
      </w:r>
      <w:r w:rsidR="00B7083A" w:rsidRPr="000A5102">
        <w:rPr>
          <w:sz w:val="24"/>
          <w:szCs w:val="24"/>
        </w:rPr>
        <w:t>:</w:t>
      </w:r>
    </w:p>
    <w:p w:rsidR="00B7083A" w:rsidRPr="000A5102" w:rsidRDefault="00B7083A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sz w:val="24"/>
          <w:szCs w:val="24"/>
        </w:rPr>
        <w:t xml:space="preserve">Your first suggestion regarding the name of the paper, more specifically regarding the term </w:t>
      </w:r>
      <w:r w:rsidR="000A5102">
        <w:rPr>
          <w:sz w:val="24"/>
          <w:szCs w:val="24"/>
        </w:rPr>
        <w:t>”</w:t>
      </w:r>
      <w:r w:rsidRPr="000A5102">
        <w:rPr>
          <w:sz w:val="24"/>
          <w:szCs w:val="24"/>
        </w:rPr>
        <w:t>bladder effect</w:t>
      </w:r>
      <w:r w:rsidR="000A5102">
        <w:rPr>
          <w:sz w:val="24"/>
          <w:szCs w:val="24"/>
        </w:rPr>
        <w:t>”</w:t>
      </w:r>
      <w:r w:rsidRPr="000A5102">
        <w:rPr>
          <w:sz w:val="24"/>
          <w:szCs w:val="24"/>
        </w:rPr>
        <w:t xml:space="preserve">. There are three recommended references regarding the terminology of lower urinary tract disfunctions which have been thoroughly reviewed. It is correct that the term </w:t>
      </w:r>
      <w:r w:rsidR="00A6581A">
        <w:rPr>
          <w:sz w:val="24"/>
          <w:szCs w:val="24"/>
        </w:rPr>
        <w:t>“</w:t>
      </w:r>
      <w:r w:rsidRPr="000A5102">
        <w:rPr>
          <w:sz w:val="24"/>
          <w:szCs w:val="24"/>
        </w:rPr>
        <w:t>bladder effect</w:t>
      </w:r>
      <w:r w:rsidR="00A6581A">
        <w:rPr>
          <w:sz w:val="24"/>
          <w:szCs w:val="24"/>
        </w:rPr>
        <w:t>”</w:t>
      </w:r>
      <w:r w:rsidRPr="000A5102">
        <w:rPr>
          <w:sz w:val="24"/>
          <w:szCs w:val="24"/>
        </w:rPr>
        <w:t xml:space="preserve"> is not used in standard terminology. However, it should be considered that this is our observation, which we have not seen </w:t>
      </w:r>
      <w:r w:rsidR="00A6581A">
        <w:rPr>
          <w:sz w:val="24"/>
          <w:szCs w:val="24"/>
        </w:rPr>
        <w:t>noted by</w:t>
      </w:r>
      <w:r w:rsidRPr="000A5102">
        <w:rPr>
          <w:sz w:val="24"/>
          <w:szCs w:val="24"/>
        </w:rPr>
        <w:t xml:space="preserve"> other authors. </w:t>
      </w:r>
      <w:r w:rsidR="00A6581A">
        <w:rPr>
          <w:sz w:val="24"/>
          <w:szCs w:val="24"/>
        </w:rPr>
        <w:t xml:space="preserve">The newly proposed term “bladder effect” was derived as a mathematical product of </w:t>
      </w:r>
      <w:r w:rsidRPr="000A5102">
        <w:rPr>
          <w:sz w:val="24"/>
          <w:szCs w:val="24"/>
        </w:rPr>
        <w:t xml:space="preserve">the physical </w:t>
      </w:r>
      <w:r w:rsidR="00A6581A">
        <w:rPr>
          <w:sz w:val="24"/>
          <w:szCs w:val="24"/>
        </w:rPr>
        <w:t>terms</w:t>
      </w:r>
      <w:r w:rsidRPr="000A5102">
        <w:rPr>
          <w:sz w:val="24"/>
          <w:szCs w:val="24"/>
        </w:rPr>
        <w:t xml:space="preserve"> of pressure and flow, which result</w:t>
      </w:r>
      <w:r w:rsidR="00A6581A">
        <w:rPr>
          <w:sz w:val="24"/>
          <w:szCs w:val="24"/>
        </w:rPr>
        <w:t>ed</w:t>
      </w:r>
      <w:r w:rsidRPr="000A5102">
        <w:rPr>
          <w:sz w:val="24"/>
          <w:szCs w:val="24"/>
        </w:rPr>
        <w:t xml:space="preserve"> in the </w:t>
      </w:r>
      <w:r w:rsidRPr="006F1A13">
        <w:rPr>
          <w:color w:val="000000" w:themeColor="text1"/>
          <w:sz w:val="24"/>
          <w:szCs w:val="24"/>
        </w:rPr>
        <w:t xml:space="preserve">physical quantity of </w:t>
      </w:r>
      <w:r w:rsidR="001A6DBF" w:rsidRPr="006F1A13">
        <w:rPr>
          <w:color w:val="000000" w:themeColor="text1"/>
          <w:sz w:val="24"/>
          <w:szCs w:val="24"/>
        </w:rPr>
        <w:t>work over time, or the physical quantity</w:t>
      </w:r>
      <w:r w:rsidR="00D61AD4">
        <w:rPr>
          <w:color w:val="FF0000"/>
          <w:sz w:val="24"/>
          <w:szCs w:val="24"/>
        </w:rPr>
        <w:t xml:space="preserve"> </w:t>
      </w:r>
      <w:r w:rsidR="00A6581A">
        <w:rPr>
          <w:sz w:val="24"/>
          <w:szCs w:val="24"/>
        </w:rPr>
        <w:t>the</w:t>
      </w:r>
      <w:r w:rsidR="001A6DBF" w:rsidRPr="000A5102">
        <w:rPr>
          <w:sz w:val="24"/>
          <w:szCs w:val="24"/>
        </w:rPr>
        <w:t xml:space="preserve"> effect.</w:t>
      </w:r>
      <w:r w:rsidR="00D61AD4">
        <w:rPr>
          <w:sz w:val="24"/>
          <w:szCs w:val="24"/>
        </w:rPr>
        <w:t xml:space="preserve"> </w:t>
      </w:r>
      <w:r w:rsidR="001A6DBF" w:rsidRPr="000A5102">
        <w:rPr>
          <w:sz w:val="24"/>
          <w:szCs w:val="24"/>
        </w:rPr>
        <w:t xml:space="preserve">Given that this effect </w:t>
      </w:r>
      <w:r w:rsidR="00A6581A">
        <w:rPr>
          <w:sz w:val="24"/>
          <w:szCs w:val="24"/>
        </w:rPr>
        <w:t>concerns</w:t>
      </w:r>
      <w:r w:rsidR="001A6DBF" w:rsidRPr="000A5102">
        <w:rPr>
          <w:sz w:val="24"/>
          <w:szCs w:val="24"/>
        </w:rPr>
        <w:t xml:space="preserve"> the bladder, we decided to name this parameter “bladder effect”. However, </w:t>
      </w:r>
      <w:r w:rsidR="00A6581A">
        <w:rPr>
          <w:sz w:val="24"/>
          <w:szCs w:val="24"/>
        </w:rPr>
        <w:t>we</w:t>
      </w:r>
      <w:r w:rsidR="001A6DBF" w:rsidRPr="000A5102">
        <w:rPr>
          <w:sz w:val="24"/>
          <w:szCs w:val="24"/>
        </w:rPr>
        <w:t xml:space="preserve"> accept your suggestion</w:t>
      </w:r>
      <w:r w:rsidR="00A6581A">
        <w:rPr>
          <w:sz w:val="24"/>
          <w:szCs w:val="24"/>
        </w:rPr>
        <w:t>,</w:t>
      </w:r>
      <w:r w:rsidR="001A6DBF" w:rsidRPr="000A5102">
        <w:rPr>
          <w:sz w:val="24"/>
          <w:szCs w:val="24"/>
        </w:rPr>
        <w:t xml:space="preserve"> and the term bladder effect </w:t>
      </w:r>
      <w:r w:rsidR="00A6581A">
        <w:rPr>
          <w:sz w:val="24"/>
          <w:szCs w:val="24"/>
        </w:rPr>
        <w:t>would</w:t>
      </w:r>
      <w:r w:rsidR="001A6DBF" w:rsidRPr="000A5102">
        <w:rPr>
          <w:sz w:val="24"/>
          <w:szCs w:val="24"/>
        </w:rPr>
        <w:t xml:space="preserve"> be quoted in the title, until an official</w:t>
      </w:r>
      <w:r w:rsidR="00A6581A">
        <w:rPr>
          <w:sz w:val="24"/>
          <w:szCs w:val="24"/>
        </w:rPr>
        <w:t xml:space="preserve">, </w:t>
      </w:r>
      <w:r w:rsidR="001A6DBF" w:rsidRPr="000A5102">
        <w:rPr>
          <w:sz w:val="24"/>
          <w:szCs w:val="24"/>
        </w:rPr>
        <w:t>different term for this parameter is given.</w:t>
      </w:r>
    </w:p>
    <w:p w:rsidR="001A6DBF" w:rsidRPr="000A5102" w:rsidRDefault="001A6DBF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sz w:val="24"/>
          <w:szCs w:val="24"/>
        </w:rPr>
        <w:t>We are grateful for your suggestions regarding the grammatical errors in the text, they have been corrected.</w:t>
      </w:r>
    </w:p>
    <w:p w:rsidR="001A6DBF" w:rsidRPr="000A5102" w:rsidRDefault="001A6DBF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i/>
          <w:sz w:val="24"/>
          <w:szCs w:val="24"/>
        </w:rPr>
        <w:t>The authors of this paper do not suggest diagnosis based solely on the aforementioned parameter</w:t>
      </w:r>
      <w:r w:rsidRPr="000A5102">
        <w:rPr>
          <w:sz w:val="24"/>
          <w:szCs w:val="24"/>
        </w:rPr>
        <w:t xml:space="preserve">. In the </w:t>
      </w:r>
      <w:r w:rsidR="00A6581A">
        <w:rPr>
          <w:sz w:val="24"/>
          <w:szCs w:val="24"/>
        </w:rPr>
        <w:t xml:space="preserve">section </w:t>
      </w:r>
      <w:r w:rsidRPr="000A5102">
        <w:rPr>
          <w:sz w:val="24"/>
          <w:szCs w:val="24"/>
        </w:rPr>
        <w:t>Materials and methods</w:t>
      </w:r>
      <w:r w:rsidR="00A6581A">
        <w:rPr>
          <w:sz w:val="24"/>
          <w:szCs w:val="24"/>
        </w:rPr>
        <w:t>,</w:t>
      </w:r>
      <w:r w:rsidRPr="000A5102">
        <w:rPr>
          <w:sz w:val="24"/>
          <w:szCs w:val="24"/>
        </w:rPr>
        <w:t xml:space="preserve"> there is a detailed </w:t>
      </w:r>
      <w:r w:rsidR="00AB5ADC" w:rsidRPr="000A5102">
        <w:rPr>
          <w:sz w:val="24"/>
          <w:szCs w:val="24"/>
        </w:rPr>
        <w:t xml:space="preserve">explanation </w:t>
      </w:r>
      <w:r w:rsidR="00A6581A">
        <w:rPr>
          <w:sz w:val="24"/>
          <w:szCs w:val="24"/>
        </w:rPr>
        <w:t>how</w:t>
      </w:r>
      <w:r w:rsidR="00AB5ADC" w:rsidRPr="000A5102">
        <w:rPr>
          <w:sz w:val="24"/>
          <w:szCs w:val="24"/>
        </w:rPr>
        <w:t xml:space="preserve"> urinary incontinence </w:t>
      </w:r>
      <w:r w:rsidR="00A6581A">
        <w:rPr>
          <w:sz w:val="24"/>
          <w:szCs w:val="24"/>
        </w:rPr>
        <w:t xml:space="preserve">was </w:t>
      </w:r>
      <w:r w:rsidR="00AB5ADC" w:rsidRPr="000A5102">
        <w:rPr>
          <w:sz w:val="24"/>
          <w:szCs w:val="24"/>
        </w:rPr>
        <w:t>diagnos</w:t>
      </w:r>
      <w:r w:rsidR="00A6581A">
        <w:rPr>
          <w:sz w:val="24"/>
          <w:szCs w:val="24"/>
        </w:rPr>
        <w:t>ed,</w:t>
      </w:r>
      <w:r w:rsidR="00AB5ADC" w:rsidRPr="000A5102">
        <w:rPr>
          <w:sz w:val="24"/>
          <w:szCs w:val="24"/>
        </w:rPr>
        <w:t xml:space="preserve"> along with all the tests, including urodynamics. The diagnosis </w:t>
      </w:r>
      <w:r w:rsidR="00A6581A">
        <w:rPr>
          <w:sz w:val="24"/>
          <w:szCs w:val="24"/>
        </w:rPr>
        <w:t>was</w:t>
      </w:r>
      <w:r w:rsidR="00AB5ADC" w:rsidRPr="000A5102">
        <w:rPr>
          <w:sz w:val="24"/>
          <w:szCs w:val="24"/>
        </w:rPr>
        <w:t xml:space="preserve"> set based on these clinical evaluations and the data </w:t>
      </w:r>
      <w:r w:rsidR="00A6581A">
        <w:rPr>
          <w:sz w:val="24"/>
          <w:szCs w:val="24"/>
        </w:rPr>
        <w:t>was</w:t>
      </w:r>
      <w:r w:rsidR="00AB5ADC" w:rsidRPr="000A5102">
        <w:rPr>
          <w:sz w:val="24"/>
          <w:szCs w:val="24"/>
        </w:rPr>
        <w:t xml:space="preserve"> pulled from the already complete evaluations, more specifically from voiding cystometry. The authors’ goal </w:t>
      </w:r>
      <w:r w:rsidR="00B6051A">
        <w:rPr>
          <w:sz w:val="24"/>
          <w:szCs w:val="24"/>
        </w:rPr>
        <w:t>was</w:t>
      </w:r>
      <w:r w:rsidR="00AB5ADC" w:rsidRPr="000A5102">
        <w:rPr>
          <w:sz w:val="24"/>
          <w:szCs w:val="24"/>
        </w:rPr>
        <w:t xml:space="preserve"> to promote the </w:t>
      </w:r>
      <w:r w:rsidR="00B6051A">
        <w:rPr>
          <w:sz w:val="24"/>
          <w:szCs w:val="24"/>
        </w:rPr>
        <w:t xml:space="preserve">parameter </w:t>
      </w:r>
      <w:r w:rsidR="000A5102">
        <w:rPr>
          <w:sz w:val="24"/>
          <w:szCs w:val="24"/>
        </w:rPr>
        <w:t>”</w:t>
      </w:r>
      <w:r w:rsidR="000A5102" w:rsidRPr="000A5102">
        <w:rPr>
          <w:sz w:val="24"/>
          <w:szCs w:val="24"/>
        </w:rPr>
        <w:t>bladder effect</w:t>
      </w:r>
      <w:r w:rsidR="000A5102">
        <w:rPr>
          <w:sz w:val="24"/>
          <w:szCs w:val="24"/>
        </w:rPr>
        <w:t xml:space="preserve">” </w:t>
      </w:r>
      <w:r w:rsidR="00AB5ADC" w:rsidRPr="000A5102">
        <w:rPr>
          <w:sz w:val="24"/>
          <w:szCs w:val="24"/>
        </w:rPr>
        <w:t xml:space="preserve">as a potentially useful tool in distinguishing USI </w:t>
      </w:r>
      <w:r w:rsidR="00B6051A">
        <w:rPr>
          <w:sz w:val="24"/>
          <w:szCs w:val="24"/>
        </w:rPr>
        <w:t>from</w:t>
      </w:r>
      <w:r w:rsidR="00AB5ADC" w:rsidRPr="000A5102">
        <w:rPr>
          <w:sz w:val="24"/>
          <w:szCs w:val="24"/>
        </w:rPr>
        <w:t xml:space="preserve"> UUI, and in no way promoting it as a </w:t>
      </w:r>
      <w:r w:rsidR="00B6051A">
        <w:rPr>
          <w:sz w:val="24"/>
          <w:szCs w:val="24"/>
        </w:rPr>
        <w:t>sole</w:t>
      </w:r>
      <w:r w:rsidR="003E3E11" w:rsidRPr="000A5102">
        <w:rPr>
          <w:sz w:val="24"/>
          <w:szCs w:val="24"/>
        </w:rPr>
        <w:t xml:space="preserve"> diagnostic tool.</w:t>
      </w:r>
    </w:p>
    <w:p w:rsidR="003E3E11" w:rsidRPr="000A5102" w:rsidRDefault="003E3E11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i/>
          <w:sz w:val="24"/>
          <w:szCs w:val="24"/>
        </w:rPr>
        <w:t>References 2</w:t>
      </w:r>
      <w:r w:rsidR="00381436" w:rsidRPr="000A5102">
        <w:rPr>
          <w:i/>
          <w:sz w:val="24"/>
          <w:szCs w:val="24"/>
        </w:rPr>
        <w:t>, 4</w:t>
      </w:r>
      <w:r w:rsidRPr="000A5102">
        <w:rPr>
          <w:i/>
          <w:sz w:val="24"/>
          <w:szCs w:val="24"/>
        </w:rPr>
        <w:t xml:space="preserve"> and 5 are of historical value</w:t>
      </w:r>
      <w:r w:rsidRPr="000A5102">
        <w:rPr>
          <w:sz w:val="24"/>
          <w:szCs w:val="24"/>
        </w:rPr>
        <w:t xml:space="preserve"> and if you look at the introduction, it contains a partial historical retrospective based on these references. We think that newer references cannot provide a historical retrospective. All other references have been rechecked and they match the places they have been quoted.</w:t>
      </w:r>
    </w:p>
    <w:p w:rsidR="003E3E11" w:rsidRPr="000A5102" w:rsidRDefault="003E3E11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i/>
          <w:sz w:val="24"/>
          <w:szCs w:val="24"/>
        </w:rPr>
        <w:t xml:space="preserve">The authors </w:t>
      </w:r>
      <w:r w:rsidR="00B6051A">
        <w:rPr>
          <w:i/>
          <w:sz w:val="24"/>
          <w:szCs w:val="24"/>
        </w:rPr>
        <w:t>did</w:t>
      </w:r>
      <w:r w:rsidRPr="000A5102">
        <w:rPr>
          <w:i/>
          <w:sz w:val="24"/>
          <w:szCs w:val="24"/>
        </w:rPr>
        <w:t xml:space="preserve"> not refer important methods for diagnosis and clinical examination</w:t>
      </w:r>
      <w:r w:rsidRPr="000A5102">
        <w:rPr>
          <w:sz w:val="24"/>
          <w:szCs w:val="24"/>
        </w:rPr>
        <w:t xml:space="preserve">. The methodology contains correctly </w:t>
      </w:r>
      <w:r w:rsidR="00B6051A">
        <w:rPr>
          <w:sz w:val="24"/>
          <w:szCs w:val="24"/>
        </w:rPr>
        <w:t>stated</w:t>
      </w:r>
      <w:r w:rsidR="00D61AD4">
        <w:rPr>
          <w:sz w:val="24"/>
          <w:szCs w:val="24"/>
        </w:rPr>
        <w:t xml:space="preserve"> </w:t>
      </w:r>
      <w:r w:rsidR="00EF0AD3" w:rsidRPr="000A5102">
        <w:rPr>
          <w:sz w:val="24"/>
          <w:szCs w:val="24"/>
        </w:rPr>
        <w:t>diagnostic method</w:t>
      </w:r>
      <w:r w:rsidR="00B6051A">
        <w:rPr>
          <w:sz w:val="24"/>
          <w:szCs w:val="24"/>
        </w:rPr>
        <w:t>s</w:t>
      </w:r>
      <w:r w:rsidR="00EF0AD3" w:rsidRPr="000A5102">
        <w:rPr>
          <w:sz w:val="24"/>
          <w:szCs w:val="24"/>
        </w:rPr>
        <w:t xml:space="preserve">. In the </w:t>
      </w:r>
      <w:r w:rsidR="00B6051A">
        <w:rPr>
          <w:sz w:val="24"/>
          <w:szCs w:val="24"/>
        </w:rPr>
        <w:t xml:space="preserve">section </w:t>
      </w:r>
      <w:r w:rsidR="00EF0AD3" w:rsidRPr="000A5102">
        <w:rPr>
          <w:sz w:val="24"/>
          <w:szCs w:val="24"/>
        </w:rPr>
        <w:t xml:space="preserve">Materials and </w:t>
      </w:r>
      <w:r w:rsidR="00E41BE3" w:rsidRPr="000A5102">
        <w:rPr>
          <w:sz w:val="24"/>
          <w:szCs w:val="24"/>
        </w:rPr>
        <w:t>methods,</w:t>
      </w:r>
      <w:r w:rsidR="00EF0AD3" w:rsidRPr="000A5102">
        <w:rPr>
          <w:sz w:val="24"/>
          <w:szCs w:val="24"/>
        </w:rPr>
        <w:t xml:space="preserve"> we </w:t>
      </w:r>
      <w:r w:rsidR="00B6051A">
        <w:rPr>
          <w:sz w:val="24"/>
          <w:szCs w:val="24"/>
        </w:rPr>
        <w:t>provided</w:t>
      </w:r>
      <w:r w:rsidR="00EF0AD3" w:rsidRPr="000A5102">
        <w:rPr>
          <w:sz w:val="24"/>
          <w:szCs w:val="24"/>
        </w:rPr>
        <w:t xml:space="preserve"> a detailed description of the processing of UI patients</w:t>
      </w:r>
      <w:r w:rsidR="00B6051A">
        <w:rPr>
          <w:sz w:val="24"/>
          <w:szCs w:val="24"/>
        </w:rPr>
        <w:t xml:space="preserve">: </w:t>
      </w:r>
      <w:r w:rsidR="000A5102" w:rsidRPr="000A5102">
        <w:rPr>
          <w:rFonts w:cstheme="minorHAnsi"/>
          <w:sz w:val="24"/>
          <w:szCs w:val="24"/>
        </w:rPr>
        <w:t>All of them underwent standard diagnostic procedure during their examination, according to the UI investigation protocol. Each patient went through: an interview, examination of the</w:t>
      </w:r>
      <w:r w:rsidR="00D61AD4">
        <w:rPr>
          <w:rFonts w:cstheme="minorHAnsi"/>
          <w:sz w:val="24"/>
          <w:szCs w:val="24"/>
        </w:rPr>
        <w:t xml:space="preserve"> </w:t>
      </w:r>
      <w:r w:rsidR="000A5102" w:rsidRPr="000A5102">
        <w:rPr>
          <w:rFonts w:cstheme="minorHAnsi"/>
          <w:sz w:val="24"/>
          <w:szCs w:val="24"/>
        </w:rPr>
        <w:t>urine sediment and urine culture, urogynecology exam, USI verifying tests and urodynamic tests which included: urethral pressure profile (UPP), cystometry, f</w:t>
      </w:r>
      <w:r w:rsidR="00D61AD4">
        <w:rPr>
          <w:rFonts w:cstheme="minorHAnsi"/>
          <w:sz w:val="24"/>
          <w:szCs w:val="24"/>
        </w:rPr>
        <w:t>lowmetry and voiding cystometry</w:t>
      </w:r>
      <w:r w:rsidR="00EF0AD3" w:rsidRPr="000A5102">
        <w:rPr>
          <w:sz w:val="24"/>
          <w:szCs w:val="24"/>
        </w:rPr>
        <w:t xml:space="preserve">. </w:t>
      </w:r>
      <w:r w:rsidR="00CE1FB1" w:rsidRPr="000A5102">
        <w:rPr>
          <w:sz w:val="24"/>
          <w:szCs w:val="24"/>
        </w:rPr>
        <w:t xml:space="preserve">The given exclusion criteria are standard in the differential diagnostic procedure of </w:t>
      </w:r>
      <w:r w:rsidR="000A5102">
        <w:rPr>
          <w:sz w:val="24"/>
          <w:szCs w:val="24"/>
        </w:rPr>
        <w:t>urinary incontinence. Nephro/</w:t>
      </w:r>
      <w:r w:rsidR="00CE1FB1" w:rsidRPr="000A5102">
        <w:rPr>
          <w:sz w:val="24"/>
          <w:szCs w:val="24"/>
        </w:rPr>
        <w:t>urolythiasis has frequent and urgent voiding needs, which can simulate detrusor instability (or urgent urinary incontinence) to a great extent. It is our opi</w:t>
      </w:r>
      <w:r w:rsidR="000A5102">
        <w:rPr>
          <w:sz w:val="24"/>
          <w:szCs w:val="24"/>
        </w:rPr>
        <w:t>nion that all cases with nephro</w:t>
      </w:r>
      <w:r w:rsidR="00CE1FB1" w:rsidRPr="000A5102">
        <w:rPr>
          <w:sz w:val="24"/>
          <w:szCs w:val="24"/>
        </w:rPr>
        <w:t xml:space="preserve">/urolythiasis should be eliminated from the study. If the last criterion is an obstacle, </w:t>
      </w:r>
      <w:r w:rsidR="00381436">
        <w:rPr>
          <w:sz w:val="24"/>
          <w:szCs w:val="24"/>
        </w:rPr>
        <w:t xml:space="preserve">we </w:t>
      </w:r>
      <w:r w:rsidR="00143EDE">
        <w:rPr>
          <w:sz w:val="24"/>
          <w:szCs w:val="24"/>
        </w:rPr>
        <w:t>will accept</w:t>
      </w:r>
      <w:r w:rsidR="00381436">
        <w:rPr>
          <w:sz w:val="24"/>
          <w:szCs w:val="24"/>
        </w:rPr>
        <w:t xml:space="preserve"> its removal</w:t>
      </w:r>
      <w:r w:rsidR="00CE1FB1" w:rsidRPr="000A5102">
        <w:rPr>
          <w:sz w:val="24"/>
          <w:szCs w:val="24"/>
        </w:rPr>
        <w:t>.</w:t>
      </w:r>
    </w:p>
    <w:p w:rsidR="00CE1FB1" w:rsidRPr="000A5102" w:rsidRDefault="00CE1FB1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sz w:val="24"/>
          <w:szCs w:val="24"/>
        </w:rPr>
        <w:lastRenderedPageBreak/>
        <w:t xml:space="preserve">The </w:t>
      </w:r>
      <w:r w:rsidR="00E41BE3" w:rsidRPr="000A5102">
        <w:rPr>
          <w:sz w:val="24"/>
          <w:szCs w:val="24"/>
        </w:rPr>
        <w:t xml:space="preserve">abbreviations </w:t>
      </w:r>
      <w:r w:rsidR="00B6051A">
        <w:rPr>
          <w:sz w:val="24"/>
          <w:szCs w:val="24"/>
        </w:rPr>
        <w:t>were</w:t>
      </w:r>
      <w:r w:rsidR="00E41BE3" w:rsidRPr="000A5102">
        <w:rPr>
          <w:sz w:val="24"/>
          <w:szCs w:val="24"/>
        </w:rPr>
        <w:t xml:space="preserve"> added at the end of the paper.</w:t>
      </w:r>
    </w:p>
    <w:p w:rsidR="00E41BE3" w:rsidRPr="000A5102" w:rsidRDefault="00E41BE3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sz w:val="24"/>
          <w:szCs w:val="24"/>
        </w:rPr>
        <w:t xml:space="preserve">Ethical approval – all patients signed an informed consent regarding the processing of their data, and the study </w:t>
      </w:r>
      <w:r w:rsidR="00B6051A">
        <w:rPr>
          <w:sz w:val="24"/>
          <w:szCs w:val="24"/>
        </w:rPr>
        <w:t>was</w:t>
      </w:r>
      <w:r w:rsidRPr="000A5102">
        <w:rPr>
          <w:sz w:val="24"/>
          <w:szCs w:val="24"/>
        </w:rPr>
        <w:t xml:space="preserve"> approved by the Ethics committee of </w:t>
      </w:r>
      <w:r w:rsidR="00B6051A">
        <w:rPr>
          <w:sz w:val="24"/>
          <w:szCs w:val="24"/>
        </w:rPr>
        <w:t xml:space="preserve">The </w:t>
      </w:r>
      <w:r w:rsidRPr="000A5102">
        <w:rPr>
          <w:sz w:val="24"/>
          <w:szCs w:val="24"/>
        </w:rPr>
        <w:t xml:space="preserve">Medical </w:t>
      </w:r>
      <w:r w:rsidR="00381436">
        <w:rPr>
          <w:sz w:val="24"/>
          <w:szCs w:val="24"/>
        </w:rPr>
        <w:t>Facul</w:t>
      </w:r>
      <w:r w:rsidR="00381436" w:rsidRPr="000A5102">
        <w:rPr>
          <w:sz w:val="24"/>
          <w:szCs w:val="24"/>
        </w:rPr>
        <w:t>ty</w:t>
      </w:r>
      <w:r w:rsidRPr="000A5102">
        <w:rPr>
          <w:sz w:val="24"/>
          <w:szCs w:val="24"/>
        </w:rPr>
        <w:t>, Skopje.</w:t>
      </w:r>
    </w:p>
    <w:p w:rsidR="00E41BE3" w:rsidRPr="000A5102" w:rsidRDefault="000513B2" w:rsidP="000A510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sz w:val="24"/>
          <w:szCs w:val="24"/>
        </w:rPr>
        <w:t>The longitudinal and transverse lines in the tables have been removed as per your request.</w:t>
      </w:r>
    </w:p>
    <w:p w:rsidR="00381436" w:rsidRDefault="000513B2" w:rsidP="003814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5102">
        <w:rPr>
          <w:sz w:val="24"/>
          <w:szCs w:val="24"/>
        </w:rPr>
        <w:t xml:space="preserve">Statistical methodology – your request has been </w:t>
      </w:r>
      <w:r w:rsidR="00B6051A">
        <w:rPr>
          <w:sz w:val="24"/>
          <w:szCs w:val="24"/>
        </w:rPr>
        <w:t>accepted</w:t>
      </w:r>
      <w:r w:rsidRPr="000A5102">
        <w:rPr>
          <w:sz w:val="24"/>
          <w:szCs w:val="24"/>
        </w:rPr>
        <w:t>. We only keep the small sample size P-value.</w:t>
      </w:r>
    </w:p>
    <w:p w:rsidR="00381436" w:rsidRDefault="00381436" w:rsidP="0038143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81436">
        <w:rPr>
          <w:sz w:val="24"/>
          <w:szCs w:val="24"/>
        </w:rPr>
        <w:t>It’s in the c</w:t>
      </w:r>
      <w:r w:rsidR="000513B2" w:rsidRPr="00381436">
        <w:rPr>
          <w:sz w:val="24"/>
          <w:szCs w:val="24"/>
        </w:rPr>
        <w:t>onclusion</w:t>
      </w:r>
      <w:r w:rsidRPr="00381436">
        <w:rPr>
          <w:sz w:val="24"/>
          <w:szCs w:val="24"/>
        </w:rPr>
        <w:t xml:space="preserve">: </w:t>
      </w:r>
      <w:r w:rsidRPr="00381436">
        <w:rPr>
          <w:rFonts w:cstheme="minorHAnsi"/>
          <w:sz w:val="24"/>
          <w:szCs w:val="24"/>
        </w:rPr>
        <w:t>The results of our study suggested that BE could become a valuable diagnostic parameter to distinguish USI from DI.</w:t>
      </w:r>
    </w:p>
    <w:p w:rsidR="000513B2" w:rsidRPr="00381436" w:rsidRDefault="00381436" w:rsidP="003814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513B2" w:rsidRPr="00381436">
        <w:rPr>
          <w:sz w:val="24"/>
          <w:szCs w:val="24"/>
        </w:rPr>
        <w:t xml:space="preserve">ven though the statistical sample is small, the methodology of diagnosing urinary incontinence has been completely conducted. This is why we still believe that </w:t>
      </w:r>
      <w:r>
        <w:rPr>
          <w:sz w:val="24"/>
          <w:szCs w:val="24"/>
        </w:rPr>
        <w:t>”</w:t>
      </w:r>
      <w:r w:rsidRPr="000A5102">
        <w:rPr>
          <w:sz w:val="24"/>
          <w:szCs w:val="24"/>
        </w:rPr>
        <w:t>bladder effect</w:t>
      </w:r>
      <w:r>
        <w:rPr>
          <w:sz w:val="24"/>
          <w:szCs w:val="24"/>
        </w:rPr>
        <w:t xml:space="preserve">” </w:t>
      </w:r>
      <w:r w:rsidR="000513B2" w:rsidRPr="00381436">
        <w:rPr>
          <w:sz w:val="24"/>
          <w:szCs w:val="24"/>
        </w:rPr>
        <w:t xml:space="preserve">could be a </w:t>
      </w:r>
      <w:r w:rsidR="00B6051A">
        <w:rPr>
          <w:sz w:val="24"/>
          <w:szCs w:val="24"/>
        </w:rPr>
        <w:t xml:space="preserve">useful </w:t>
      </w:r>
      <w:r w:rsidR="000513B2" w:rsidRPr="00381436">
        <w:rPr>
          <w:sz w:val="24"/>
          <w:szCs w:val="24"/>
        </w:rPr>
        <w:t>tool used in differentiating urinary incontinence subtypes (once it has been processed/approved by other authors in this field, of course).</w:t>
      </w:r>
      <w:r>
        <w:rPr>
          <w:sz w:val="24"/>
          <w:szCs w:val="24"/>
        </w:rPr>
        <w:t xml:space="preserve"> This note is in Discussion.</w:t>
      </w:r>
    </w:p>
    <w:p w:rsidR="000513B2" w:rsidRPr="000A5102" w:rsidRDefault="000513B2" w:rsidP="000A5102">
      <w:pPr>
        <w:jc w:val="both"/>
        <w:rPr>
          <w:sz w:val="24"/>
          <w:szCs w:val="24"/>
        </w:rPr>
      </w:pPr>
      <w:r w:rsidRPr="000A5102">
        <w:rPr>
          <w:sz w:val="24"/>
          <w:szCs w:val="24"/>
        </w:rPr>
        <w:t>We thank you for your suggestions,</w:t>
      </w:r>
    </w:p>
    <w:p w:rsidR="000513B2" w:rsidRPr="000A5102" w:rsidRDefault="000513B2" w:rsidP="000A5102">
      <w:pPr>
        <w:jc w:val="both"/>
        <w:rPr>
          <w:sz w:val="24"/>
          <w:szCs w:val="24"/>
        </w:rPr>
      </w:pPr>
      <w:r w:rsidRPr="000A5102">
        <w:rPr>
          <w:sz w:val="24"/>
          <w:szCs w:val="24"/>
        </w:rPr>
        <w:t>Yours truly</w:t>
      </w:r>
    </w:p>
    <w:p w:rsidR="000513B2" w:rsidRPr="000A5102" w:rsidRDefault="000513B2" w:rsidP="000A5102">
      <w:pPr>
        <w:jc w:val="both"/>
        <w:rPr>
          <w:sz w:val="24"/>
          <w:szCs w:val="24"/>
        </w:rPr>
      </w:pPr>
      <w:r w:rsidRPr="000A5102">
        <w:rPr>
          <w:sz w:val="24"/>
          <w:szCs w:val="24"/>
        </w:rPr>
        <w:t>Stojchevski</w:t>
      </w:r>
      <w:r w:rsidR="00D61AD4">
        <w:rPr>
          <w:sz w:val="24"/>
          <w:szCs w:val="24"/>
        </w:rPr>
        <w:t xml:space="preserve"> </w:t>
      </w:r>
      <w:r w:rsidR="00BB33E6" w:rsidRPr="000A5102">
        <w:rPr>
          <w:sz w:val="24"/>
          <w:szCs w:val="24"/>
        </w:rPr>
        <w:t>Sasho</w:t>
      </w:r>
      <w:r w:rsidRPr="000A5102">
        <w:rPr>
          <w:sz w:val="24"/>
          <w:szCs w:val="24"/>
        </w:rPr>
        <w:t xml:space="preserve"> et al.</w:t>
      </w:r>
    </w:p>
    <w:p w:rsidR="00EE13AB" w:rsidRPr="00EE1B73" w:rsidRDefault="00EE13AB">
      <w:pPr>
        <w:rPr>
          <w:lang w:val="mk-MK"/>
        </w:rPr>
      </w:pPr>
    </w:p>
    <w:sectPr w:rsidR="00EE13AB" w:rsidRPr="00EE1B73" w:rsidSect="0061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3FA"/>
    <w:multiLevelType w:val="hybridMultilevel"/>
    <w:tmpl w:val="3B36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65C24"/>
    <w:multiLevelType w:val="hybridMultilevel"/>
    <w:tmpl w:val="D7AE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0BC"/>
    <w:rsid w:val="000513B2"/>
    <w:rsid w:val="00051B7E"/>
    <w:rsid w:val="000A5102"/>
    <w:rsid w:val="00143EDE"/>
    <w:rsid w:val="001A6DBF"/>
    <w:rsid w:val="001F446B"/>
    <w:rsid w:val="002A3A9F"/>
    <w:rsid w:val="002B66C9"/>
    <w:rsid w:val="00311BC9"/>
    <w:rsid w:val="00381436"/>
    <w:rsid w:val="003E3E11"/>
    <w:rsid w:val="0047745A"/>
    <w:rsid w:val="00477BF0"/>
    <w:rsid w:val="004A3F83"/>
    <w:rsid w:val="00524034"/>
    <w:rsid w:val="00562764"/>
    <w:rsid w:val="00592438"/>
    <w:rsid w:val="0061151B"/>
    <w:rsid w:val="00675291"/>
    <w:rsid w:val="00696F58"/>
    <w:rsid w:val="006F1A13"/>
    <w:rsid w:val="00745669"/>
    <w:rsid w:val="00771F7F"/>
    <w:rsid w:val="00825CFC"/>
    <w:rsid w:val="00856FB3"/>
    <w:rsid w:val="00A1200B"/>
    <w:rsid w:val="00A6581A"/>
    <w:rsid w:val="00AB5ADC"/>
    <w:rsid w:val="00AC1301"/>
    <w:rsid w:val="00B6051A"/>
    <w:rsid w:val="00B7083A"/>
    <w:rsid w:val="00BB33E6"/>
    <w:rsid w:val="00BC69D4"/>
    <w:rsid w:val="00CB7770"/>
    <w:rsid w:val="00CE1FB1"/>
    <w:rsid w:val="00D61AD4"/>
    <w:rsid w:val="00D6700E"/>
    <w:rsid w:val="00DA1C82"/>
    <w:rsid w:val="00DD0D51"/>
    <w:rsid w:val="00E340BC"/>
    <w:rsid w:val="00E41BE3"/>
    <w:rsid w:val="00EE13AB"/>
    <w:rsid w:val="00EE1B73"/>
    <w:rsid w:val="00EF0AD3"/>
    <w:rsid w:val="00EF6BC8"/>
    <w:rsid w:val="00FC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90B8-4DD4-4439-975E-B75C78E0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Симона Стојчевска</dc:creator>
  <cp:lastModifiedBy>Sasho</cp:lastModifiedBy>
  <cp:revision>2</cp:revision>
  <dcterms:created xsi:type="dcterms:W3CDTF">2018-04-11T16:11:00Z</dcterms:created>
  <dcterms:modified xsi:type="dcterms:W3CDTF">2018-04-11T16:11:00Z</dcterms:modified>
</cp:coreProperties>
</file>